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CF64" w14:textId="25913248" w:rsidR="00B0520C" w:rsidRDefault="00000000">
      <w:pPr>
        <w:pStyle w:val="Heading1"/>
        <w:rPr>
          <w:u w:val="none"/>
        </w:rPr>
      </w:pPr>
      <w:r>
        <w:t>Background</w:t>
      </w:r>
      <w:r>
        <w:rPr>
          <w:spacing w:val="-2"/>
        </w:rPr>
        <w:t>:</w:t>
      </w:r>
    </w:p>
    <w:p w14:paraId="5EE070F2" w14:textId="4E42A96E" w:rsidR="00E31F61" w:rsidRPr="00E31F61" w:rsidRDefault="00000000" w:rsidP="00E31F61">
      <w:pPr>
        <w:spacing w:before="199"/>
        <w:ind w:left="120"/>
        <w:rPr>
          <w:spacing w:val="-1"/>
          <w:sz w:val="24"/>
        </w:rPr>
      </w:pPr>
      <w:r>
        <w:rPr>
          <w:sz w:val="24"/>
        </w:rPr>
        <w:t>This</w:t>
      </w:r>
      <w:r>
        <w:rPr>
          <w:spacing w:val="-5"/>
          <w:sz w:val="24"/>
        </w:rPr>
        <w:t xml:space="preserve"> </w:t>
      </w:r>
      <w:r>
        <w:rPr>
          <w:sz w:val="24"/>
        </w:rPr>
        <w:t>addresses</w:t>
      </w:r>
      <w:r>
        <w:rPr>
          <w:spacing w:val="-1"/>
          <w:sz w:val="24"/>
        </w:rPr>
        <w:t xml:space="preserve"> </w:t>
      </w:r>
      <w:r w:rsidR="00E31F61" w:rsidRPr="00E31F61">
        <w:rPr>
          <w:spacing w:val="-1"/>
          <w:sz w:val="24"/>
        </w:rPr>
        <w:t>RECOGNITION OF EMERGENCY MEDICAL SERVICES PERSONNEL LICENSURE</w:t>
      </w:r>
    </w:p>
    <w:p w14:paraId="59C9CF65" w14:textId="189E4FD9" w:rsidR="00B0520C" w:rsidRDefault="00E31F61" w:rsidP="00E31F61">
      <w:pPr>
        <w:spacing w:before="199"/>
        <w:ind w:left="120"/>
        <w:rPr>
          <w:rFonts w:ascii="Times New Roman"/>
          <w:sz w:val="24"/>
        </w:rPr>
      </w:pPr>
      <w:r w:rsidRPr="00E31F61">
        <w:rPr>
          <w:spacing w:val="-1"/>
          <w:sz w:val="24"/>
        </w:rPr>
        <w:t>INTERSTATE COMPACT</w:t>
      </w:r>
      <w:r>
        <w:rPr>
          <w:spacing w:val="-1"/>
          <w:sz w:val="24"/>
        </w:rPr>
        <w:t xml:space="preserve"> </w:t>
      </w:r>
      <w:r w:rsidRPr="00E31F61">
        <w:rPr>
          <w:spacing w:val="-1"/>
          <w:sz w:val="24"/>
        </w:rPr>
        <w:t>(“REPLICA”)</w:t>
      </w:r>
      <w:r>
        <w:rPr>
          <w:spacing w:val="-1"/>
          <w:sz w:val="24"/>
        </w:rPr>
        <w:t xml:space="preserve"> </w:t>
      </w:r>
      <w:r w:rsidR="007824F4">
        <w:rPr>
          <w:b/>
          <w:bCs/>
          <w:sz w:val="26"/>
          <w:szCs w:val="26"/>
        </w:rPr>
        <w:t>SECTION 3. HOME STATE LICENSURE</w:t>
      </w:r>
      <w:r w:rsidR="003122C6">
        <w:rPr>
          <w:b/>
          <w:bCs/>
          <w:sz w:val="26"/>
          <w:szCs w:val="26"/>
        </w:rPr>
        <w:t xml:space="preserve">, C. 4. </w:t>
      </w:r>
      <w:r>
        <w:rPr>
          <w:rFonts w:ascii="Times New Roman"/>
          <w:sz w:val="24"/>
        </w:rPr>
        <w:t>which</w:t>
      </w:r>
      <w:r>
        <w:rPr>
          <w:rFonts w:ascii="Times New Roman"/>
          <w:spacing w:val="-1"/>
          <w:sz w:val="24"/>
        </w:rPr>
        <w:t xml:space="preserve"> </w:t>
      </w:r>
      <w:r>
        <w:rPr>
          <w:rFonts w:ascii="Times New Roman"/>
          <w:spacing w:val="-2"/>
          <w:sz w:val="24"/>
        </w:rPr>
        <w:t>requires:</w:t>
      </w:r>
    </w:p>
    <w:p w14:paraId="59C9CF69" w14:textId="13F4DDB0" w:rsidR="00B0520C" w:rsidRPr="0098094B" w:rsidRDefault="0098094B" w:rsidP="00D724B7">
      <w:pPr>
        <w:tabs>
          <w:tab w:val="left" w:pos="1897"/>
        </w:tabs>
        <w:ind w:left="1440" w:right="1440"/>
        <w:jc w:val="both"/>
        <w:rPr>
          <w:rFonts w:ascii="Times New Roman"/>
          <w:i/>
          <w:sz w:val="24"/>
        </w:rPr>
      </w:pPr>
      <w:r>
        <w:rPr>
          <w:rFonts w:ascii="Times New Roman"/>
          <w:i/>
          <w:sz w:val="24"/>
        </w:rPr>
        <w:tab/>
        <w:t xml:space="preserve">4. </w:t>
      </w:r>
      <w:r w:rsidRPr="0098094B">
        <w:rPr>
          <w:rFonts w:ascii="Times New Roman"/>
          <w:i/>
          <w:sz w:val="24"/>
        </w:rPr>
        <w:t xml:space="preserve">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US CFR </w:t>
      </w:r>
      <w:r w:rsidRPr="0098094B">
        <w:rPr>
          <w:rFonts w:ascii="Times New Roman"/>
          <w:i/>
          <w:sz w:val="24"/>
        </w:rPr>
        <w:t>§</w:t>
      </w:r>
      <w:r w:rsidRPr="0098094B">
        <w:rPr>
          <w:rFonts w:ascii="Times New Roman"/>
          <w:i/>
          <w:sz w:val="24"/>
        </w:rPr>
        <w:t>731.202 and submit documentation of such as promulgated in the rules of the Commission</w:t>
      </w:r>
    </w:p>
    <w:p w14:paraId="59C9CF6A" w14:textId="68C90244" w:rsidR="00B0520C" w:rsidRDefault="00A55F59">
      <w:pPr>
        <w:pStyle w:val="BodyText"/>
        <w:tabs>
          <w:tab w:val="left" w:pos="1419"/>
          <w:tab w:val="left" w:pos="2448"/>
          <w:tab w:val="left" w:pos="5191"/>
        </w:tabs>
        <w:spacing w:before="185" w:line="268" w:lineRule="auto"/>
        <w:ind w:left="120" w:right="177" w:firstLine="0"/>
      </w:pPr>
      <w:r w:rsidRPr="00A55F59">
        <w:t xml:space="preserve">REPLICA legislation and </w:t>
      </w:r>
      <w:r w:rsidR="001B4BC8" w:rsidRPr="00A55F59">
        <w:t xml:space="preserve">respective </w:t>
      </w:r>
      <w:r w:rsidRPr="00A55F59">
        <w:t xml:space="preserve">individual state laws state that </w:t>
      </w:r>
      <w:r w:rsidR="00F22C6E">
        <w:t xml:space="preserve">a </w:t>
      </w:r>
      <w:r w:rsidRPr="00A55F59">
        <w:t>criminal background check requirement is effective “five years after activation of the Compact” – but nowhere does it define what the term “activation of the Compact” means.</w:t>
      </w:r>
    </w:p>
    <w:p w14:paraId="1F9C5C18" w14:textId="213F0A21" w:rsidR="00A55F59" w:rsidRDefault="009A1BEB">
      <w:pPr>
        <w:pStyle w:val="BodyText"/>
        <w:tabs>
          <w:tab w:val="left" w:pos="1419"/>
          <w:tab w:val="left" w:pos="2448"/>
          <w:tab w:val="left" w:pos="5191"/>
        </w:tabs>
        <w:spacing w:before="185" w:line="268" w:lineRule="auto"/>
        <w:ind w:left="120" w:right="177" w:firstLine="0"/>
      </w:pPr>
      <w:r>
        <w:t xml:space="preserve">There has been discussion on </w:t>
      </w:r>
      <w:r w:rsidR="004031A2">
        <w:t>four</w:t>
      </w:r>
      <w:r>
        <w:t xml:space="preserve"> potential d</w:t>
      </w:r>
      <w:r w:rsidR="003D0CCA">
        <w:t xml:space="preserve">ates that could determine the “activation” and </w:t>
      </w:r>
      <w:r w:rsidR="008507E3">
        <w:t xml:space="preserve">the start of the </w:t>
      </w:r>
      <w:r w:rsidR="00A62139">
        <w:t>5-year</w:t>
      </w:r>
      <w:r w:rsidR="00B1068C">
        <w:t xml:space="preserve"> countdown</w:t>
      </w:r>
      <w:r w:rsidR="00F81639">
        <w:t>:</w:t>
      </w:r>
    </w:p>
    <w:p w14:paraId="0B9BA127" w14:textId="3619B5B2" w:rsidR="00F81639" w:rsidRDefault="00135FF2" w:rsidP="00F81639">
      <w:pPr>
        <w:pStyle w:val="BodyText"/>
        <w:numPr>
          <w:ilvl w:val="0"/>
          <w:numId w:val="3"/>
        </w:numPr>
        <w:tabs>
          <w:tab w:val="left" w:pos="1419"/>
          <w:tab w:val="left" w:pos="2448"/>
          <w:tab w:val="left" w:pos="5191"/>
        </w:tabs>
        <w:spacing w:before="185" w:line="268" w:lineRule="auto"/>
        <w:ind w:right="177"/>
      </w:pPr>
      <w:r w:rsidRPr="00135FF2">
        <w:t>October 7, 2017</w:t>
      </w:r>
      <w:r w:rsidR="00D01ABA">
        <w:t xml:space="preserve"> -</w:t>
      </w:r>
      <w:r w:rsidRPr="00135FF2">
        <w:t xml:space="preserve"> which is the date the Commission was gaveled into existence</w:t>
      </w:r>
      <w:r>
        <w:t>.</w:t>
      </w:r>
      <w:r w:rsidR="00AC4310">
        <w:t xml:space="preserve"> </w:t>
      </w:r>
      <w:r w:rsidR="002A1F47">
        <w:t>On Saturday</w:t>
      </w:r>
      <w:r w:rsidR="00321F13">
        <w:t>, October 7</w:t>
      </w:r>
      <w:r w:rsidR="00321F13" w:rsidRPr="00321F13">
        <w:rPr>
          <w:vertAlign w:val="superscript"/>
        </w:rPr>
        <w:t>th</w:t>
      </w:r>
      <w:r w:rsidR="00321F13">
        <w:t>, 2017 in Oklahoma City</w:t>
      </w:r>
      <w:r w:rsidR="00DB0FBB">
        <w:t>, the inaugural meeting of the Full Commission was held.</w:t>
      </w:r>
      <w:r w:rsidR="007742BD">
        <w:t xml:space="preserve"> </w:t>
      </w:r>
      <w:r w:rsidR="004C497C">
        <w:t xml:space="preserve">Statement on REPLICA October 17, 2018 </w:t>
      </w:r>
      <w:r w:rsidR="005B6358">
        <w:t>“</w:t>
      </w:r>
      <w:r w:rsidR="005B6358">
        <w:t>At this point, the EMS Compact is NOT active</w:t>
      </w:r>
      <w:r w:rsidR="005B6358">
        <w:t xml:space="preserve">” </w:t>
      </w:r>
      <w:hyperlink r:id="rId7" w:history="1">
        <w:r w:rsidR="00D728EE" w:rsidRPr="008E1D6E">
          <w:rPr>
            <w:rStyle w:val="Hyperlink"/>
          </w:rPr>
          <w:t>https://www.emscompact.gov/the-compact/news/statement-on-recognition-of-ems-personnel-licensure-interstate-compact-(replica)-status</w:t>
        </w:r>
      </w:hyperlink>
      <w:r w:rsidR="004C497C">
        <w:t xml:space="preserve"> </w:t>
      </w:r>
    </w:p>
    <w:p w14:paraId="11525EDC" w14:textId="430AA4A0" w:rsidR="00135FF2" w:rsidRDefault="00D01ABA" w:rsidP="00F81639">
      <w:pPr>
        <w:pStyle w:val="BodyText"/>
        <w:numPr>
          <w:ilvl w:val="0"/>
          <w:numId w:val="3"/>
        </w:numPr>
        <w:tabs>
          <w:tab w:val="left" w:pos="1419"/>
          <w:tab w:val="left" w:pos="2448"/>
          <w:tab w:val="left" w:pos="5191"/>
        </w:tabs>
        <w:spacing w:before="185" w:line="268" w:lineRule="auto"/>
        <w:ind w:right="177"/>
      </w:pPr>
      <w:r w:rsidRPr="00D01ABA">
        <w:t>March 16, 2020</w:t>
      </w:r>
      <w:r>
        <w:t xml:space="preserve"> –</w:t>
      </w:r>
      <w:r w:rsidRPr="00D01ABA">
        <w:t xml:space="preserve"> </w:t>
      </w:r>
      <w:r>
        <w:t xml:space="preserve">which is the </w:t>
      </w:r>
      <w:r w:rsidRPr="00D01ABA">
        <w:t>date the Compact became operational</w:t>
      </w:r>
      <w:r>
        <w:t>.</w:t>
      </w:r>
      <w:r w:rsidR="0025084D">
        <w:t xml:space="preserve"> At the regular meeting of the Interstate Commission for EMS Personnel Practice (EMS Compact Commission) on Tuesday March 10, 2020, the EMS Compact Commission approved use of the EMS Compact process effective Monday March 16, 2020 in response to personnel needs associated with COVID-19.</w:t>
      </w:r>
      <w:r w:rsidR="00D728EE">
        <w:t xml:space="preserve"> </w:t>
      </w:r>
      <w:r w:rsidR="008A447C">
        <w:t>“</w:t>
      </w:r>
      <w:r w:rsidR="008A447C">
        <w:t>EMS Compact Declared Operational for National COVID-19 Response</w:t>
      </w:r>
      <w:r w:rsidR="008A447C">
        <w:t xml:space="preserve">” </w:t>
      </w:r>
      <w:hyperlink r:id="rId8" w:history="1">
        <w:r w:rsidR="008A447C" w:rsidRPr="008E1D6E">
          <w:rPr>
            <w:rStyle w:val="Hyperlink"/>
          </w:rPr>
          <w:t>https://www.emscompact.gov/the-compact/news/interstate-ems-personnel-licensing-compact-declared-operational-to-help-communities-respond-to-covid</w:t>
        </w:r>
      </w:hyperlink>
      <w:r w:rsidR="00D728EE">
        <w:t xml:space="preserve"> </w:t>
      </w:r>
    </w:p>
    <w:p w14:paraId="0A5A7801" w14:textId="2BCC9D03" w:rsidR="008A447C" w:rsidRDefault="006938AE" w:rsidP="008A447C">
      <w:pPr>
        <w:pStyle w:val="BodyText"/>
        <w:tabs>
          <w:tab w:val="left" w:pos="1419"/>
          <w:tab w:val="left" w:pos="2448"/>
          <w:tab w:val="left" w:pos="5191"/>
        </w:tabs>
        <w:spacing w:before="185" w:line="268" w:lineRule="auto"/>
        <w:ind w:left="480" w:right="177" w:firstLine="0"/>
      </w:pPr>
      <w:r w:rsidRPr="006938AE">
        <w:t>"At the regular meeting of the Interstate Commission for EMS Personnel Practice on Tuesday March 10, 2020, the EMS Compact Commission officially activated the EMS Compact."</w:t>
      </w:r>
      <w:r>
        <w:t xml:space="preserve"> </w:t>
      </w:r>
      <w:hyperlink r:id="rId9" w:history="1">
        <w:r w:rsidR="004310D3" w:rsidRPr="008E1D6E">
          <w:rPr>
            <w:rStyle w:val="Hyperlink"/>
          </w:rPr>
          <w:t>https://www.emscompact.gov/the-compact/compact-history</w:t>
        </w:r>
      </w:hyperlink>
      <w:r w:rsidR="004310D3">
        <w:t xml:space="preserve"> </w:t>
      </w:r>
    </w:p>
    <w:p w14:paraId="63B04225" w14:textId="77777777" w:rsidR="00E6731F" w:rsidRDefault="00E6731F" w:rsidP="008A447C">
      <w:pPr>
        <w:pStyle w:val="BodyText"/>
        <w:tabs>
          <w:tab w:val="left" w:pos="1419"/>
          <w:tab w:val="left" w:pos="2448"/>
          <w:tab w:val="left" w:pos="5191"/>
        </w:tabs>
        <w:spacing w:before="185" w:line="268" w:lineRule="auto"/>
        <w:ind w:left="480" w:right="177" w:firstLine="0"/>
      </w:pPr>
    </w:p>
    <w:p w14:paraId="483298A1" w14:textId="77777777" w:rsidR="00004C41" w:rsidRDefault="00EA0977" w:rsidP="00F81639">
      <w:pPr>
        <w:pStyle w:val="BodyText"/>
        <w:numPr>
          <w:ilvl w:val="0"/>
          <w:numId w:val="3"/>
        </w:numPr>
        <w:tabs>
          <w:tab w:val="left" w:pos="1419"/>
          <w:tab w:val="left" w:pos="2448"/>
          <w:tab w:val="left" w:pos="5191"/>
        </w:tabs>
        <w:spacing w:before="185" w:line="268" w:lineRule="auto"/>
        <w:ind w:right="177"/>
      </w:pPr>
      <w:r w:rsidRPr="00EA0977">
        <w:t>Section 14(A) of the Compact says that “the compact shall come into effect on the date on which the compact statute is enacted into law in the tenth member state,”</w:t>
      </w:r>
      <w:r w:rsidR="00DD3E77">
        <w:t xml:space="preserve"> </w:t>
      </w:r>
      <w:r w:rsidR="00BD52D4">
        <w:t xml:space="preserve">May 8, 2017, </w:t>
      </w:r>
      <w:r w:rsidR="00BD52D4">
        <w:lastRenderedPageBreak/>
        <w:t>when Governor Nathan Deal of Georgia signed Senate Bill 109, which made Georgia the tenth state to enact REPLICA legislation.</w:t>
      </w:r>
      <w:r w:rsidR="00E6731F">
        <w:t xml:space="preserve"> </w:t>
      </w:r>
    </w:p>
    <w:p w14:paraId="3EE503A4" w14:textId="0BCBAEA2" w:rsidR="00D01ABA" w:rsidRDefault="00004C41" w:rsidP="00004C41">
      <w:pPr>
        <w:pStyle w:val="BodyText"/>
        <w:tabs>
          <w:tab w:val="left" w:pos="1419"/>
          <w:tab w:val="left" w:pos="2448"/>
          <w:tab w:val="left" w:pos="5191"/>
        </w:tabs>
        <w:spacing w:before="185" w:line="268" w:lineRule="auto"/>
        <w:ind w:left="480" w:right="177" w:firstLine="0"/>
      </w:pPr>
      <w:r>
        <w:t xml:space="preserve">October 17, 2018 </w:t>
      </w:r>
      <w:r w:rsidR="00E6731F">
        <w:t xml:space="preserve">“At this point, the EMS Compact is NOT active” </w:t>
      </w:r>
      <w:hyperlink r:id="rId10" w:history="1">
        <w:r w:rsidR="00E6731F" w:rsidRPr="008E1D6E">
          <w:rPr>
            <w:rStyle w:val="Hyperlink"/>
          </w:rPr>
          <w:t>https://www.emscompact.gov/the-compact/news/statement-on-recognition-of-ems-personnel-licensure-interstate-compact-(replica)-status</w:t>
        </w:r>
      </w:hyperlink>
      <w:r w:rsidR="00E6731F">
        <w:t xml:space="preserve"> </w:t>
      </w:r>
    </w:p>
    <w:p w14:paraId="36F610BB" w14:textId="729BD528" w:rsidR="004031A2" w:rsidRDefault="00EA0977" w:rsidP="00F81639">
      <w:pPr>
        <w:pStyle w:val="BodyText"/>
        <w:numPr>
          <w:ilvl w:val="0"/>
          <w:numId w:val="3"/>
        </w:numPr>
        <w:tabs>
          <w:tab w:val="left" w:pos="1419"/>
          <w:tab w:val="left" w:pos="2448"/>
          <w:tab w:val="left" w:pos="5191"/>
        </w:tabs>
        <w:spacing w:before="185" w:line="268" w:lineRule="auto"/>
        <w:ind w:right="177"/>
      </w:pPr>
      <w:r>
        <w:t>5 years from the date each state was individually signed into law.</w:t>
      </w:r>
      <w:r w:rsidR="00DD3E77">
        <w:t xml:space="preserve"> </w:t>
      </w:r>
      <w:r w:rsidR="00DF3CFD">
        <w:t>For Pennsylvania, the last state to join the compact, this would be July 7, 2027.</w:t>
      </w:r>
    </w:p>
    <w:p w14:paraId="59C9CF6B" w14:textId="77777777" w:rsidR="00B0520C" w:rsidRDefault="00B0520C">
      <w:pPr>
        <w:pStyle w:val="BodyText"/>
        <w:spacing w:before="0"/>
        <w:ind w:left="0" w:firstLine="0"/>
      </w:pPr>
    </w:p>
    <w:p w14:paraId="59C9CF6C" w14:textId="77777777" w:rsidR="00B0520C" w:rsidRDefault="00B0520C">
      <w:pPr>
        <w:pStyle w:val="BodyText"/>
        <w:spacing w:before="10"/>
        <w:ind w:left="0" w:firstLine="0"/>
        <w:rPr>
          <w:sz w:val="26"/>
        </w:rPr>
      </w:pPr>
    </w:p>
    <w:p w14:paraId="59C9CF6D" w14:textId="77777777" w:rsidR="00B0520C" w:rsidRDefault="00000000">
      <w:pPr>
        <w:pStyle w:val="Heading1"/>
        <w:rPr>
          <w:u w:val="none"/>
        </w:rPr>
      </w:pPr>
      <w:r>
        <w:t>Non-Rule</w:t>
      </w:r>
      <w:r>
        <w:rPr>
          <w:spacing w:val="-3"/>
        </w:rPr>
        <w:t xml:space="preserve"> </w:t>
      </w:r>
      <w:r>
        <w:rPr>
          <w:spacing w:val="-2"/>
        </w:rPr>
        <w:t>Policy</w:t>
      </w:r>
    </w:p>
    <w:p w14:paraId="59C9CF6F" w14:textId="5447F72D" w:rsidR="00B0520C" w:rsidRDefault="00000000" w:rsidP="00BE7EBE">
      <w:pPr>
        <w:pStyle w:val="BodyText"/>
        <w:spacing w:before="197"/>
        <w:ind w:left="120" w:firstLine="0"/>
        <w:rPr>
          <w:rFonts w:ascii="Times New Roman"/>
        </w:rPr>
      </w:pPr>
      <w:r>
        <w:t>Whereas,</w:t>
      </w:r>
      <w:r>
        <w:rPr>
          <w:spacing w:val="-4"/>
        </w:rPr>
        <w:t xml:space="preserve"> </w:t>
      </w:r>
      <w:r w:rsidR="00BE7EBE">
        <w:t xml:space="preserve">REPLICA Sec. </w:t>
      </w:r>
      <w:r w:rsidR="00613ECA">
        <w:t xml:space="preserve">3 C. 4. </w:t>
      </w:r>
      <w:r w:rsidR="00212B30">
        <w:t xml:space="preserve">and individual state respective laws </w:t>
      </w:r>
      <w:r w:rsidR="00613ECA">
        <w:t xml:space="preserve">state </w:t>
      </w:r>
      <w:r w:rsidR="00613ECA" w:rsidRPr="0098094B">
        <w:rPr>
          <w:rFonts w:ascii="Times New Roman"/>
          <w:i/>
        </w:rPr>
        <w:t xml:space="preserve">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US CFR </w:t>
      </w:r>
      <w:r w:rsidR="00613ECA" w:rsidRPr="0098094B">
        <w:rPr>
          <w:rFonts w:ascii="Times New Roman"/>
          <w:i/>
        </w:rPr>
        <w:t>§</w:t>
      </w:r>
      <w:r w:rsidR="00613ECA" w:rsidRPr="0098094B">
        <w:rPr>
          <w:rFonts w:ascii="Times New Roman"/>
          <w:i/>
        </w:rPr>
        <w:t>731.202 and submit documentation of such as promulgated in the rules of the Commission</w:t>
      </w:r>
      <w:r>
        <w:rPr>
          <w:rFonts w:ascii="Times New Roman"/>
          <w:spacing w:val="-2"/>
        </w:rPr>
        <w:t>;</w:t>
      </w:r>
    </w:p>
    <w:p w14:paraId="59C9CF70" w14:textId="3CB03F2D" w:rsidR="00B0520C" w:rsidRDefault="00000000">
      <w:pPr>
        <w:pStyle w:val="BodyText"/>
        <w:spacing w:before="197" w:line="266" w:lineRule="auto"/>
        <w:ind w:left="120" w:firstLine="0"/>
      </w:pPr>
      <w:r>
        <w:t>Whereas,</w:t>
      </w:r>
      <w:r>
        <w:rPr>
          <w:spacing w:val="-5"/>
        </w:rPr>
        <w:t xml:space="preserve"> </w:t>
      </w:r>
      <w:r w:rsidR="0079235D">
        <w:t>it has been unde</w:t>
      </w:r>
      <w:r w:rsidR="00644447">
        <w:t xml:space="preserve">termined </w:t>
      </w:r>
      <w:r w:rsidR="003D3774">
        <w:t>as to the</w:t>
      </w:r>
      <w:r w:rsidR="00644447">
        <w:t xml:space="preserve"> date </w:t>
      </w:r>
      <w:r w:rsidR="003D3774">
        <w:t xml:space="preserve">that </w:t>
      </w:r>
      <w:r w:rsidR="00644447" w:rsidRPr="00A55F59">
        <w:t>define</w:t>
      </w:r>
      <w:r w:rsidR="00644447">
        <w:t>s</w:t>
      </w:r>
      <w:r w:rsidR="00644447" w:rsidRPr="00A55F59">
        <w:t xml:space="preserve"> what the term “activation of the Compact”</w:t>
      </w:r>
      <w:r w:rsidR="00644447">
        <w:t xml:space="preserve"> means</w:t>
      </w:r>
      <w:r>
        <w:t>;</w:t>
      </w:r>
    </w:p>
    <w:p w14:paraId="59C9CF71" w14:textId="47292F5A" w:rsidR="00B0520C" w:rsidRDefault="00000000">
      <w:pPr>
        <w:pStyle w:val="BodyText"/>
        <w:spacing w:before="158" w:line="266" w:lineRule="auto"/>
        <w:ind w:left="120" w:firstLine="0"/>
      </w:pPr>
      <w:r>
        <w:t>Whereas,</w:t>
      </w:r>
      <w:r>
        <w:rPr>
          <w:spacing w:val="-5"/>
        </w:rPr>
        <w:t xml:space="preserve"> </w:t>
      </w:r>
      <w:r>
        <w:t>the</w:t>
      </w:r>
      <w:r>
        <w:rPr>
          <w:spacing w:val="-2"/>
        </w:rPr>
        <w:t xml:space="preserve"> </w:t>
      </w:r>
      <w:r>
        <w:t>Rule</w:t>
      </w:r>
      <w:r>
        <w:rPr>
          <w:spacing w:val="-2"/>
        </w:rPr>
        <w:t xml:space="preserve"> </w:t>
      </w:r>
      <w:r>
        <w:t>is</w:t>
      </w:r>
      <w:r>
        <w:rPr>
          <w:spacing w:val="-3"/>
        </w:rPr>
        <w:t xml:space="preserve"> </w:t>
      </w:r>
      <w:r>
        <w:t>intended</w:t>
      </w:r>
      <w:r>
        <w:rPr>
          <w:spacing w:val="-4"/>
        </w:rPr>
        <w:t xml:space="preserve"> </w:t>
      </w:r>
      <w:r>
        <w:t>to</w:t>
      </w:r>
      <w:r>
        <w:rPr>
          <w:spacing w:val="-4"/>
        </w:rPr>
        <w:t xml:space="preserve"> </w:t>
      </w:r>
      <w:r w:rsidR="00B44CA6">
        <w:t xml:space="preserve">establish </w:t>
      </w:r>
      <w:r w:rsidR="003D3774">
        <w:t>the</w:t>
      </w:r>
      <w:r w:rsidR="00B44CA6">
        <w:t xml:space="preserve"> activation date</w:t>
      </w:r>
      <w:r w:rsidR="00D2488A">
        <w:t xml:space="preserve"> of </w:t>
      </w:r>
      <w:r w:rsidR="00D2488A" w:rsidRPr="00CD223A">
        <w:rPr>
          <w:highlight w:val="yellow"/>
        </w:rPr>
        <w:t>xx xx 202x</w:t>
      </w:r>
      <w:r w:rsidR="00D2488A">
        <w:t>;</w:t>
      </w:r>
    </w:p>
    <w:p w14:paraId="53A21D1E" w14:textId="7A433C83" w:rsidR="003A37C3" w:rsidRDefault="00D2488A" w:rsidP="003A37C3">
      <w:pPr>
        <w:pStyle w:val="BodyText"/>
        <w:spacing w:before="187"/>
        <w:ind w:left="120" w:firstLine="0"/>
        <w:rPr>
          <w:spacing w:val="-2"/>
        </w:rPr>
      </w:pPr>
      <w:r>
        <w:t xml:space="preserve">The </w:t>
      </w:r>
      <w:r w:rsidR="005C0B3B" w:rsidRPr="004403F6">
        <w:t>Interstate Commission for EMS Personnel Practice</w:t>
      </w:r>
      <w:r w:rsidR="005C0B3B">
        <w:t xml:space="preserve"> </w:t>
      </w:r>
      <w:r>
        <w:t>adopts</w:t>
      </w:r>
      <w:r>
        <w:rPr>
          <w:spacing w:val="-2"/>
        </w:rPr>
        <w:t xml:space="preserve"> </w:t>
      </w:r>
      <w:r>
        <w:t>this</w:t>
      </w:r>
      <w:r>
        <w:rPr>
          <w:spacing w:val="-4"/>
        </w:rPr>
        <w:t xml:space="preserve"> </w:t>
      </w:r>
      <w:r>
        <w:t>non-rule</w:t>
      </w:r>
      <w:r>
        <w:rPr>
          <w:spacing w:val="-2"/>
        </w:rPr>
        <w:t xml:space="preserve"> </w:t>
      </w:r>
      <w:r>
        <w:t>policy</w:t>
      </w:r>
      <w:r>
        <w:rPr>
          <w:spacing w:val="-5"/>
        </w:rPr>
        <w:t>.</w:t>
      </w:r>
      <w:r>
        <w:rPr>
          <w:spacing w:val="-2"/>
        </w:rPr>
        <w:t xml:space="preserve"> </w:t>
      </w:r>
    </w:p>
    <w:p w14:paraId="01FB2D08" w14:textId="77777777" w:rsidR="003A37C3" w:rsidRDefault="003A37C3" w:rsidP="003A37C3">
      <w:pPr>
        <w:pStyle w:val="BodyText"/>
        <w:spacing w:before="187"/>
        <w:ind w:left="120" w:firstLine="0"/>
        <w:rPr>
          <w:spacing w:val="-2"/>
        </w:rPr>
      </w:pPr>
    </w:p>
    <w:p w14:paraId="11707C22" w14:textId="77777777" w:rsidR="003A37C3" w:rsidRDefault="003A37C3" w:rsidP="003A37C3">
      <w:pPr>
        <w:pStyle w:val="BodyText"/>
        <w:spacing w:before="187"/>
        <w:ind w:left="120" w:firstLine="0"/>
        <w:rPr>
          <w:spacing w:val="-2"/>
        </w:rPr>
      </w:pPr>
    </w:p>
    <w:p w14:paraId="2B2037B9" w14:textId="77777777" w:rsidR="003A37C3" w:rsidRDefault="003A37C3" w:rsidP="003A37C3">
      <w:pPr>
        <w:pStyle w:val="BodyText"/>
        <w:spacing w:before="187"/>
        <w:ind w:left="120" w:firstLine="0"/>
        <w:rPr>
          <w:spacing w:val="-2"/>
        </w:rPr>
      </w:pPr>
    </w:p>
    <w:p w14:paraId="2814C71E" w14:textId="77777777" w:rsidR="003A37C3" w:rsidRDefault="003A37C3" w:rsidP="003A37C3">
      <w:pPr>
        <w:pStyle w:val="BodyText"/>
        <w:spacing w:before="187"/>
        <w:ind w:left="120" w:firstLine="0"/>
        <w:rPr>
          <w:spacing w:val="-2"/>
        </w:rPr>
      </w:pPr>
    </w:p>
    <w:p w14:paraId="486BA1BE" w14:textId="77777777" w:rsidR="003A37C3" w:rsidRDefault="003A37C3" w:rsidP="003A37C3">
      <w:pPr>
        <w:pStyle w:val="BodyText"/>
        <w:spacing w:before="187"/>
        <w:ind w:left="120" w:firstLine="0"/>
        <w:rPr>
          <w:spacing w:val="-2"/>
        </w:rPr>
      </w:pPr>
    </w:p>
    <w:p w14:paraId="0C1D0A13" w14:textId="77777777" w:rsidR="003A37C3" w:rsidRDefault="003A37C3" w:rsidP="003A37C3">
      <w:pPr>
        <w:pStyle w:val="BodyText"/>
        <w:spacing w:before="187"/>
        <w:ind w:left="120" w:firstLine="0"/>
        <w:rPr>
          <w:spacing w:val="-2"/>
        </w:rPr>
      </w:pPr>
    </w:p>
    <w:p w14:paraId="271FB7C4" w14:textId="77777777" w:rsidR="003A37C3" w:rsidRDefault="003A37C3" w:rsidP="003A37C3">
      <w:pPr>
        <w:pStyle w:val="BodyText"/>
        <w:spacing w:before="187"/>
        <w:ind w:left="120" w:firstLine="0"/>
        <w:rPr>
          <w:spacing w:val="-2"/>
        </w:rPr>
      </w:pPr>
    </w:p>
    <w:p w14:paraId="670850BF" w14:textId="77777777" w:rsidR="003A37C3" w:rsidRDefault="003A37C3" w:rsidP="003A37C3">
      <w:pPr>
        <w:pStyle w:val="BodyText"/>
        <w:spacing w:before="187"/>
        <w:ind w:left="120" w:firstLine="0"/>
        <w:rPr>
          <w:spacing w:val="-2"/>
        </w:rPr>
      </w:pPr>
    </w:p>
    <w:p w14:paraId="5C9046C3" w14:textId="77777777" w:rsidR="003A37C3" w:rsidRDefault="003A37C3" w:rsidP="003A37C3">
      <w:pPr>
        <w:pStyle w:val="BodyText"/>
        <w:spacing w:before="187"/>
        <w:ind w:left="120" w:firstLine="0"/>
        <w:rPr>
          <w:spacing w:val="-2"/>
        </w:rPr>
      </w:pPr>
    </w:p>
    <w:p w14:paraId="267D1D71" w14:textId="77777777" w:rsidR="003A37C3" w:rsidRDefault="003A37C3" w:rsidP="003A37C3">
      <w:pPr>
        <w:pStyle w:val="BodyText"/>
        <w:spacing w:before="187"/>
        <w:ind w:left="120" w:firstLine="0"/>
        <w:rPr>
          <w:spacing w:val="-2"/>
        </w:rPr>
      </w:pPr>
    </w:p>
    <w:p w14:paraId="15E03CD8" w14:textId="77777777" w:rsidR="003A37C3" w:rsidRDefault="003A37C3" w:rsidP="003A37C3">
      <w:pPr>
        <w:pStyle w:val="BodyText"/>
        <w:spacing w:before="187"/>
        <w:ind w:left="120" w:firstLine="0"/>
        <w:rPr>
          <w:spacing w:val="-2"/>
        </w:rPr>
      </w:pPr>
    </w:p>
    <w:p w14:paraId="59C9CF96" w14:textId="58D71D01" w:rsidR="00B0520C" w:rsidRDefault="00000000" w:rsidP="003A37C3">
      <w:pPr>
        <w:pStyle w:val="BodyText"/>
        <w:spacing w:before="187"/>
        <w:ind w:left="120" w:firstLine="0"/>
      </w:pPr>
      <w:r>
        <w:t>Adopted</w:t>
      </w:r>
      <w:r>
        <w:rPr>
          <w:spacing w:val="-2"/>
        </w:rPr>
        <w:t xml:space="preserve"> </w:t>
      </w:r>
      <w:r>
        <w:t>by</w:t>
      </w:r>
      <w:r>
        <w:rPr>
          <w:spacing w:val="-3"/>
        </w:rPr>
        <w:t xml:space="preserve"> </w:t>
      </w:r>
      <w:r>
        <w:t>the</w:t>
      </w:r>
      <w:r>
        <w:rPr>
          <w:spacing w:val="-2"/>
        </w:rPr>
        <w:t xml:space="preserve"> </w:t>
      </w:r>
      <w:r w:rsidR="003A37C3" w:rsidRPr="004403F6">
        <w:t>Interstate Commission for EMS Personnel Practice</w:t>
      </w:r>
      <w:r w:rsidR="003A37C3">
        <w:t xml:space="preserve"> </w:t>
      </w:r>
      <w:r>
        <w:t xml:space="preserve">on </w:t>
      </w:r>
      <w:r w:rsidR="003A37C3" w:rsidRPr="00CD223A">
        <w:rPr>
          <w:highlight w:val="yellow"/>
        </w:rPr>
        <w:t>xx</w:t>
      </w:r>
      <w:r w:rsidRPr="00CD223A">
        <w:rPr>
          <w:spacing w:val="-1"/>
          <w:highlight w:val="yellow"/>
        </w:rPr>
        <w:t xml:space="preserve"> </w:t>
      </w:r>
      <w:r w:rsidR="003A37C3" w:rsidRPr="00CD223A">
        <w:rPr>
          <w:highlight w:val="yellow"/>
        </w:rPr>
        <w:t>xx</w:t>
      </w:r>
      <w:r w:rsidRPr="00CD223A">
        <w:rPr>
          <w:highlight w:val="yellow"/>
        </w:rPr>
        <w:t>,</w:t>
      </w:r>
      <w:r w:rsidRPr="00CD223A">
        <w:rPr>
          <w:spacing w:val="-1"/>
          <w:highlight w:val="yellow"/>
        </w:rPr>
        <w:t xml:space="preserve"> </w:t>
      </w:r>
      <w:r w:rsidRPr="00CD223A">
        <w:rPr>
          <w:spacing w:val="-4"/>
          <w:highlight w:val="yellow"/>
        </w:rPr>
        <w:t>20</w:t>
      </w:r>
      <w:r w:rsidR="000164A5" w:rsidRPr="00CD223A">
        <w:rPr>
          <w:spacing w:val="-4"/>
          <w:highlight w:val="yellow"/>
        </w:rPr>
        <w:t>2x</w:t>
      </w:r>
    </w:p>
    <w:sectPr w:rsidR="00B0520C" w:rsidSect="00225FB7">
      <w:footerReference w:type="default" r:id="rId11"/>
      <w:headerReference w:type="first" r:id="rId12"/>
      <w:footerReference w:type="first" r:id="rId13"/>
      <w:pgSz w:w="12240" w:h="15840"/>
      <w:pgMar w:top="1420" w:right="1340" w:bottom="28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1DF3" w14:textId="77777777" w:rsidR="002E070B" w:rsidRDefault="002E070B" w:rsidP="00225FB7">
      <w:r>
        <w:separator/>
      </w:r>
    </w:p>
  </w:endnote>
  <w:endnote w:type="continuationSeparator" w:id="0">
    <w:p w14:paraId="10FC2C4B" w14:textId="77777777" w:rsidR="002E070B" w:rsidRDefault="002E070B" w:rsidP="0022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F4E6" w14:textId="6BBC5DD7" w:rsidR="00225FB7" w:rsidRPr="00225FB7" w:rsidRDefault="00225FB7" w:rsidP="00225FB7">
    <w:pPr>
      <w:pStyle w:val="Title"/>
      <w:spacing w:line="369" w:lineRule="auto"/>
      <w:rPr>
        <w:b/>
        <w:bCs/>
        <w:color w:val="FF0000"/>
      </w:rPr>
    </w:pPr>
    <w:r w:rsidRPr="00EE25EF">
      <w:rPr>
        <w:b/>
        <w:bCs/>
        <w:color w:val="FF0000"/>
      </w:rPr>
      <w:t>For Discussion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0FC5" w14:textId="2820624C" w:rsidR="00225FB7" w:rsidRPr="00225FB7" w:rsidRDefault="00225FB7" w:rsidP="00225FB7">
    <w:pPr>
      <w:pStyle w:val="Title"/>
      <w:spacing w:line="369" w:lineRule="auto"/>
      <w:rPr>
        <w:b/>
        <w:bCs/>
        <w:color w:val="FF0000"/>
      </w:rPr>
    </w:pPr>
    <w:r w:rsidRPr="00EE25EF">
      <w:rPr>
        <w:b/>
        <w:bCs/>
        <w:color w:val="FF0000"/>
      </w:rPr>
      <w:t>For Discussion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1106" w14:textId="77777777" w:rsidR="002E070B" w:rsidRDefault="002E070B" w:rsidP="00225FB7">
      <w:r>
        <w:separator/>
      </w:r>
    </w:p>
  </w:footnote>
  <w:footnote w:type="continuationSeparator" w:id="0">
    <w:p w14:paraId="6EAF4604" w14:textId="77777777" w:rsidR="002E070B" w:rsidRDefault="002E070B" w:rsidP="0022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9067" w14:textId="77777777" w:rsidR="00225FB7" w:rsidRDefault="00225FB7" w:rsidP="00225FB7">
    <w:pPr>
      <w:pStyle w:val="Title"/>
      <w:spacing w:line="370" w:lineRule="auto"/>
      <w:ind w:left="0" w:right="0"/>
    </w:pPr>
    <w:r w:rsidRPr="004403F6">
      <w:t xml:space="preserve">Interstate Commission for EMS Personnel Practice </w:t>
    </w:r>
  </w:p>
  <w:p w14:paraId="4DFF1ECE" w14:textId="725675FB" w:rsidR="00225FB7" w:rsidRPr="00225FB7" w:rsidRDefault="00225FB7" w:rsidP="00225FB7">
    <w:pPr>
      <w:pStyle w:val="Title"/>
      <w:spacing w:line="369" w:lineRule="auto"/>
    </w:pPr>
    <w:r>
      <w:t xml:space="preserve">Non-Rule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BF9"/>
    <w:multiLevelType w:val="hybridMultilevel"/>
    <w:tmpl w:val="19CAB35E"/>
    <w:lvl w:ilvl="0" w:tplc="3992272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E257A1E"/>
    <w:multiLevelType w:val="hybridMultilevel"/>
    <w:tmpl w:val="49FCDC76"/>
    <w:lvl w:ilvl="0" w:tplc="20FE2496">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D556F7CE">
      <w:start w:val="1"/>
      <w:numFmt w:val="lowerLetter"/>
      <w:lvlText w:val="%2."/>
      <w:lvlJc w:val="left"/>
      <w:pPr>
        <w:ind w:left="1546" w:hanging="360"/>
      </w:pPr>
      <w:rPr>
        <w:rFonts w:ascii="Calibri" w:eastAsia="Calibri" w:hAnsi="Calibri" w:cs="Calibri" w:hint="default"/>
        <w:b w:val="0"/>
        <w:bCs w:val="0"/>
        <w:i w:val="0"/>
        <w:iCs w:val="0"/>
        <w:w w:val="100"/>
        <w:sz w:val="24"/>
        <w:szCs w:val="24"/>
        <w:lang w:val="en-US" w:eastAsia="en-US" w:bidi="ar-SA"/>
      </w:rPr>
    </w:lvl>
    <w:lvl w:ilvl="2" w:tplc="24E81D2A">
      <w:start w:val="1"/>
      <w:numFmt w:val="lowerRoman"/>
      <w:lvlText w:val="%3."/>
      <w:lvlJc w:val="left"/>
      <w:pPr>
        <w:ind w:left="2335" w:hanging="351"/>
      </w:pPr>
      <w:rPr>
        <w:rFonts w:ascii="Calibri" w:eastAsia="Calibri" w:hAnsi="Calibri" w:cs="Calibri" w:hint="default"/>
        <w:b w:val="0"/>
        <w:bCs w:val="0"/>
        <w:i w:val="0"/>
        <w:iCs w:val="0"/>
        <w:w w:val="100"/>
        <w:sz w:val="24"/>
        <w:szCs w:val="24"/>
        <w:lang w:val="en-US" w:eastAsia="en-US" w:bidi="ar-SA"/>
      </w:rPr>
    </w:lvl>
    <w:lvl w:ilvl="3" w:tplc="1C0678CA">
      <w:numFmt w:val="bullet"/>
      <w:lvlText w:val="•"/>
      <w:lvlJc w:val="left"/>
      <w:pPr>
        <w:ind w:left="2340" w:hanging="351"/>
      </w:pPr>
      <w:rPr>
        <w:rFonts w:hint="default"/>
        <w:lang w:val="en-US" w:eastAsia="en-US" w:bidi="ar-SA"/>
      </w:rPr>
    </w:lvl>
    <w:lvl w:ilvl="4" w:tplc="46FA413E">
      <w:numFmt w:val="bullet"/>
      <w:lvlText w:val="•"/>
      <w:lvlJc w:val="left"/>
      <w:pPr>
        <w:ind w:left="3374" w:hanging="351"/>
      </w:pPr>
      <w:rPr>
        <w:rFonts w:hint="default"/>
        <w:lang w:val="en-US" w:eastAsia="en-US" w:bidi="ar-SA"/>
      </w:rPr>
    </w:lvl>
    <w:lvl w:ilvl="5" w:tplc="714AB7DC">
      <w:numFmt w:val="bullet"/>
      <w:lvlText w:val="•"/>
      <w:lvlJc w:val="left"/>
      <w:pPr>
        <w:ind w:left="4408" w:hanging="351"/>
      </w:pPr>
      <w:rPr>
        <w:rFonts w:hint="default"/>
        <w:lang w:val="en-US" w:eastAsia="en-US" w:bidi="ar-SA"/>
      </w:rPr>
    </w:lvl>
    <w:lvl w:ilvl="6" w:tplc="F14CA760">
      <w:numFmt w:val="bullet"/>
      <w:lvlText w:val="•"/>
      <w:lvlJc w:val="left"/>
      <w:pPr>
        <w:ind w:left="5442" w:hanging="351"/>
      </w:pPr>
      <w:rPr>
        <w:rFonts w:hint="default"/>
        <w:lang w:val="en-US" w:eastAsia="en-US" w:bidi="ar-SA"/>
      </w:rPr>
    </w:lvl>
    <w:lvl w:ilvl="7" w:tplc="B0342B6C">
      <w:numFmt w:val="bullet"/>
      <w:lvlText w:val="•"/>
      <w:lvlJc w:val="left"/>
      <w:pPr>
        <w:ind w:left="6477" w:hanging="351"/>
      </w:pPr>
      <w:rPr>
        <w:rFonts w:hint="default"/>
        <w:lang w:val="en-US" w:eastAsia="en-US" w:bidi="ar-SA"/>
      </w:rPr>
    </w:lvl>
    <w:lvl w:ilvl="8" w:tplc="313C4E4A">
      <w:numFmt w:val="bullet"/>
      <w:lvlText w:val="•"/>
      <w:lvlJc w:val="left"/>
      <w:pPr>
        <w:ind w:left="7511" w:hanging="351"/>
      </w:pPr>
      <w:rPr>
        <w:rFonts w:hint="default"/>
        <w:lang w:val="en-US" w:eastAsia="en-US" w:bidi="ar-SA"/>
      </w:rPr>
    </w:lvl>
  </w:abstractNum>
  <w:abstractNum w:abstractNumId="2" w15:restartNumberingAfterBreak="0">
    <w:nsid w:val="7AA85103"/>
    <w:multiLevelType w:val="hybridMultilevel"/>
    <w:tmpl w:val="2CB45712"/>
    <w:lvl w:ilvl="0" w:tplc="9E6C1A9E">
      <w:start w:val="1"/>
      <w:numFmt w:val="upperLetter"/>
      <w:lvlText w:val="(%1)"/>
      <w:lvlJc w:val="left"/>
      <w:pPr>
        <w:ind w:left="1555" w:hanging="366"/>
      </w:pPr>
      <w:rPr>
        <w:rFonts w:ascii="Times New Roman" w:eastAsia="Times New Roman" w:hAnsi="Times New Roman" w:cs="Times New Roman" w:hint="default"/>
        <w:b w:val="0"/>
        <w:bCs w:val="0"/>
        <w:i/>
        <w:iCs/>
        <w:spacing w:val="-4"/>
        <w:w w:val="99"/>
        <w:sz w:val="24"/>
        <w:szCs w:val="24"/>
        <w:lang w:val="en-US" w:eastAsia="en-US" w:bidi="ar-SA"/>
      </w:rPr>
    </w:lvl>
    <w:lvl w:ilvl="1" w:tplc="980A4164">
      <w:start w:val="1"/>
      <w:numFmt w:val="lowerRoman"/>
      <w:lvlText w:val="(%2)"/>
      <w:lvlJc w:val="left"/>
      <w:pPr>
        <w:ind w:left="1896" w:hanging="351"/>
      </w:pPr>
      <w:rPr>
        <w:rFonts w:ascii="Times New Roman" w:eastAsia="Times New Roman" w:hAnsi="Times New Roman" w:cs="Times New Roman" w:hint="default"/>
        <w:b w:val="0"/>
        <w:bCs w:val="0"/>
        <w:i/>
        <w:iCs/>
        <w:spacing w:val="-4"/>
        <w:w w:val="99"/>
        <w:sz w:val="24"/>
        <w:szCs w:val="24"/>
        <w:lang w:val="en-US" w:eastAsia="en-US" w:bidi="ar-SA"/>
      </w:rPr>
    </w:lvl>
    <w:lvl w:ilvl="2" w:tplc="16B0A19E">
      <w:numFmt w:val="bullet"/>
      <w:lvlText w:val="•"/>
      <w:lvlJc w:val="left"/>
      <w:pPr>
        <w:ind w:left="2753" w:hanging="351"/>
      </w:pPr>
      <w:rPr>
        <w:rFonts w:hint="default"/>
        <w:lang w:val="en-US" w:eastAsia="en-US" w:bidi="ar-SA"/>
      </w:rPr>
    </w:lvl>
    <w:lvl w:ilvl="3" w:tplc="9A58C3FC">
      <w:numFmt w:val="bullet"/>
      <w:lvlText w:val="•"/>
      <w:lvlJc w:val="left"/>
      <w:pPr>
        <w:ind w:left="3606" w:hanging="351"/>
      </w:pPr>
      <w:rPr>
        <w:rFonts w:hint="default"/>
        <w:lang w:val="en-US" w:eastAsia="en-US" w:bidi="ar-SA"/>
      </w:rPr>
    </w:lvl>
    <w:lvl w:ilvl="4" w:tplc="16EA6A3A">
      <w:numFmt w:val="bullet"/>
      <w:lvlText w:val="•"/>
      <w:lvlJc w:val="left"/>
      <w:pPr>
        <w:ind w:left="4460" w:hanging="351"/>
      </w:pPr>
      <w:rPr>
        <w:rFonts w:hint="default"/>
        <w:lang w:val="en-US" w:eastAsia="en-US" w:bidi="ar-SA"/>
      </w:rPr>
    </w:lvl>
    <w:lvl w:ilvl="5" w:tplc="B0344BFE">
      <w:numFmt w:val="bullet"/>
      <w:lvlText w:val="•"/>
      <w:lvlJc w:val="left"/>
      <w:pPr>
        <w:ind w:left="5313" w:hanging="351"/>
      </w:pPr>
      <w:rPr>
        <w:rFonts w:hint="default"/>
        <w:lang w:val="en-US" w:eastAsia="en-US" w:bidi="ar-SA"/>
      </w:rPr>
    </w:lvl>
    <w:lvl w:ilvl="6" w:tplc="9DA40FF0">
      <w:numFmt w:val="bullet"/>
      <w:lvlText w:val="•"/>
      <w:lvlJc w:val="left"/>
      <w:pPr>
        <w:ind w:left="6166" w:hanging="351"/>
      </w:pPr>
      <w:rPr>
        <w:rFonts w:hint="default"/>
        <w:lang w:val="en-US" w:eastAsia="en-US" w:bidi="ar-SA"/>
      </w:rPr>
    </w:lvl>
    <w:lvl w:ilvl="7" w:tplc="C9F8B382">
      <w:numFmt w:val="bullet"/>
      <w:lvlText w:val="•"/>
      <w:lvlJc w:val="left"/>
      <w:pPr>
        <w:ind w:left="7020" w:hanging="351"/>
      </w:pPr>
      <w:rPr>
        <w:rFonts w:hint="default"/>
        <w:lang w:val="en-US" w:eastAsia="en-US" w:bidi="ar-SA"/>
      </w:rPr>
    </w:lvl>
    <w:lvl w:ilvl="8" w:tplc="38243ECA">
      <w:numFmt w:val="bullet"/>
      <w:lvlText w:val="•"/>
      <w:lvlJc w:val="left"/>
      <w:pPr>
        <w:ind w:left="7873" w:hanging="351"/>
      </w:pPr>
      <w:rPr>
        <w:rFonts w:hint="default"/>
        <w:lang w:val="en-US" w:eastAsia="en-US" w:bidi="ar-SA"/>
      </w:rPr>
    </w:lvl>
  </w:abstractNum>
  <w:num w:numId="1" w16cid:durableId="1836795876">
    <w:abstractNumId w:val="1"/>
  </w:num>
  <w:num w:numId="2" w16cid:durableId="1955021513">
    <w:abstractNumId w:val="2"/>
  </w:num>
  <w:num w:numId="3" w16cid:durableId="44940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0520C"/>
    <w:rsid w:val="00004C41"/>
    <w:rsid w:val="000164A5"/>
    <w:rsid w:val="00072A3B"/>
    <w:rsid w:val="000C6CA8"/>
    <w:rsid w:val="00135FF2"/>
    <w:rsid w:val="00170BD5"/>
    <w:rsid w:val="001B4BC8"/>
    <w:rsid w:val="00212B30"/>
    <w:rsid w:val="00225FB7"/>
    <w:rsid w:val="0025084D"/>
    <w:rsid w:val="002A1F47"/>
    <w:rsid w:val="002E070B"/>
    <w:rsid w:val="003122C6"/>
    <w:rsid w:val="00321F13"/>
    <w:rsid w:val="003A37C3"/>
    <w:rsid w:val="003D0CCA"/>
    <w:rsid w:val="003D3774"/>
    <w:rsid w:val="004031A2"/>
    <w:rsid w:val="004310D3"/>
    <w:rsid w:val="004403F6"/>
    <w:rsid w:val="004C497C"/>
    <w:rsid w:val="005B6358"/>
    <w:rsid w:val="005C0B3B"/>
    <w:rsid w:val="00613ECA"/>
    <w:rsid w:val="00644447"/>
    <w:rsid w:val="006938AE"/>
    <w:rsid w:val="007742BD"/>
    <w:rsid w:val="007824F4"/>
    <w:rsid w:val="0079235D"/>
    <w:rsid w:val="007B390D"/>
    <w:rsid w:val="008507E3"/>
    <w:rsid w:val="008A447C"/>
    <w:rsid w:val="008B42BE"/>
    <w:rsid w:val="008D35E8"/>
    <w:rsid w:val="0098094B"/>
    <w:rsid w:val="009A1BEB"/>
    <w:rsid w:val="009B429E"/>
    <w:rsid w:val="00A55F59"/>
    <w:rsid w:val="00A62139"/>
    <w:rsid w:val="00AC4310"/>
    <w:rsid w:val="00B0520C"/>
    <w:rsid w:val="00B1068C"/>
    <w:rsid w:val="00B31CEE"/>
    <w:rsid w:val="00B44CA6"/>
    <w:rsid w:val="00BD52D4"/>
    <w:rsid w:val="00BE02E8"/>
    <w:rsid w:val="00BE7EBE"/>
    <w:rsid w:val="00C95CFE"/>
    <w:rsid w:val="00CD223A"/>
    <w:rsid w:val="00D01ABA"/>
    <w:rsid w:val="00D2488A"/>
    <w:rsid w:val="00D724B7"/>
    <w:rsid w:val="00D728EE"/>
    <w:rsid w:val="00DB0FBB"/>
    <w:rsid w:val="00DD3E77"/>
    <w:rsid w:val="00DF3CFD"/>
    <w:rsid w:val="00E2095B"/>
    <w:rsid w:val="00E31F61"/>
    <w:rsid w:val="00E6731F"/>
    <w:rsid w:val="00EA0977"/>
    <w:rsid w:val="00EE25EF"/>
    <w:rsid w:val="00F22C6E"/>
    <w:rsid w:val="00F8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CF62"/>
  <w15:docId w15:val="{580ADF84-7185-4A8E-BF26-ADE950AD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6"/>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6938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546" w:hanging="360"/>
    </w:pPr>
    <w:rPr>
      <w:sz w:val="24"/>
      <w:szCs w:val="24"/>
    </w:rPr>
  </w:style>
  <w:style w:type="paragraph" w:styleId="Title">
    <w:name w:val="Title"/>
    <w:basedOn w:val="Normal"/>
    <w:link w:val="TitleChar"/>
    <w:uiPriority w:val="10"/>
    <w:qFormat/>
    <w:pPr>
      <w:spacing w:before="25"/>
      <w:ind w:left="3370" w:right="3342"/>
      <w:jc w:val="center"/>
    </w:pPr>
    <w:rPr>
      <w:sz w:val="28"/>
      <w:szCs w:val="28"/>
    </w:rPr>
  </w:style>
  <w:style w:type="paragraph" w:styleId="ListParagraph">
    <w:name w:val="List Paragraph"/>
    <w:basedOn w:val="Normal"/>
    <w:uiPriority w:val="1"/>
    <w:qFormat/>
    <w:pPr>
      <w:spacing w:before="55"/>
      <w:ind w:left="154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497C"/>
    <w:rPr>
      <w:color w:val="0000FF" w:themeColor="hyperlink"/>
      <w:u w:val="single"/>
    </w:rPr>
  </w:style>
  <w:style w:type="character" w:styleId="UnresolvedMention">
    <w:name w:val="Unresolved Mention"/>
    <w:basedOn w:val="DefaultParagraphFont"/>
    <w:uiPriority w:val="99"/>
    <w:semiHidden/>
    <w:unhideWhenUsed/>
    <w:rsid w:val="004C497C"/>
    <w:rPr>
      <w:color w:val="605E5C"/>
      <w:shd w:val="clear" w:color="auto" w:fill="E1DFDD"/>
    </w:rPr>
  </w:style>
  <w:style w:type="character" w:customStyle="1" w:styleId="Heading2Char">
    <w:name w:val="Heading 2 Char"/>
    <w:basedOn w:val="DefaultParagraphFont"/>
    <w:link w:val="Heading2"/>
    <w:uiPriority w:val="9"/>
    <w:rsid w:val="006938A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004C41"/>
    <w:rPr>
      <w:color w:val="800080" w:themeColor="followedHyperlink"/>
      <w:u w:val="single"/>
    </w:rPr>
  </w:style>
  <w:style w:type="paragraph" w:styleId="Header">
    <w:name w:val="header"/>
    <w:basedOn w:val="Normal"/>
    <w:link w:val="HeaderChar"/>
    <w:uiPriority w:val="99"/>
    <w:unhideWhenUsed/>
    <w:rsid w:val="00225FB7"/>
    <w:pPr>
      <w:tabs>
        <w:tab w:val="center" w:pos="4680"/>
        <w:tab w:val="right" w:pos="9360"/>
      </w:tabs>
    </w:pPr>
  </w:style>
  <w:style w:type="character" w:customStyle="1" w:styleId="HeaderChar">
    <w:name w:val="Header Char"/>
    <w:basedOn w:val="DefaultParagraphFont"/>
    <w:link w:val="Header"/>
    <w:uiPriority w:val="99"/>
    <w:rsid w:val="00225FB7"/>
    <w:rPr>
      <w:rFonts w:ascii="Calibri" w:eastAsia="Calibri" w:hAnsi="Calibri" w:cs="Calibri"/>
    </w:rPr>
  </w:style>
  <w:style w:type="paragraph" w:styleId="Footer">
    <w:name w:val="footer"/>
    <w:basedOn w:val="Normal"/>
    <w:link w:val="FooterChar"/>
    <w:uiPriority w:val="99"/>
    <w:unhideWhenUsed/>
    <w:rsid w:val="00225FB7"/>
    <w:pPr>
      <w:tabs>
        <w:tab w:val="center" w:pos="4680"/>
        <w:tab w:val="right" w:pos="9360"/>
      </w:tabs>
    </w:pPr>
  </w:style>
  <w:style w:type="character" w:customStyle="1" w:styleId="FooterChar">
    <w:name w:val="Footer Char"/>
    <w:basedOn w:val="DefaultParagraphFont"/>
    <w:link w:val="Footer"/>
    <w:uiPriority w:val="99"/>
    <w:rsid w:val="00225FB7"/>
    <w:rPr>
      <w:rFonts w:ascii="Calibri" w:eastAsia="Calibri" w:hAnsi="Calibri" w:cs="Calibri"/>
    </w:rPr>
  </w:style>
  <w:style w:type="character" w:customStyle="1" w:styleId="TitleChar">
    <w:name w:val="Title Char"/>
    <w:basedOn w:val="DefaultParagraphFont"/>
    <w:link w:val="Title"/>
    <w:uiPriority w:val="10"/>
    <w:rsid w:val="00225FB7"/>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7247">
      <w:bodyDiv w:val="1"/>
      <w:marLeft w:val="0"/>
      <w:marRight w:val="0"/>
      <w:marTop w:val="0"/>
      <w:marBottom w:val="0"/>
      <w:divBdr>
        <w:top w:val="none" w:sz="0" w:space="0" w:color="auto"/>
        <w:left w:val="none" w:sz="0" w:space="0" w:color="auto"/>
        <w:bottom w:val="none" w:sz="0" w:space="0" w:color="auto"/>
        <w:right w:val="none" w:sz="0" w:space="0" w:color="auto"/>
      </w:divBdr>
    </w:div>
    <w:div w:id="755639027">
      <w:bodyDiv w:val="1"/>
      <w:marLeft w:val="0"/>
      <w:marRight w:val="0"/>
      <w:marTop w:val="0"/>
      <w:marBottom w:val="0"/>
      <w:divBdr>
        <w:top w:val="none" w:sz="0" w:space="0" w:color="auto"/>
        <w:left w:val="none" w:sz="0" w:space="0" w:color="auto"/>
        <w:bottom w:val="none" w:sz="0" w:space="0" w:color="auto"/>
        <w:right w:val="none" w:sz="0" w:space="0" w:color="auto"/>
      </w:divBdr>
    </w:div>
    <w:div w:id="1339236025">
      <w:bodyDiv w:val="1"/>
      <w:marLeft w:val="0"/>
      <w:marRight w:val="0"/>
      <w:marTop w:val="0"/>
      <w:marBottom w:val="0"/>
      <w:divBdr>
        <w:top w:val="none" w:sz="0" w:space="0" w:color="auto"/>
        <w:left w:val="none" w:sz="0" w:space="0" w:color="auto"/>
        <w:bottom w:val="none" w:sz="0" w:space="0" w:color="auto"/>
        <w:right w:val="none" w:sz="0" w:space="0" w:color="auto"/>
      </w:divBdr>
    </w:div>
    <w:div w:id="165625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scompact.gov/the-compact/news/interstate-ems-personnel-licensing-compact-declared-operational-to-help-communities-respond-to-cov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mscompact.gov/the-compact/news/statement-on-recognition-of-ems-personnel-licensure-interstate-compact-(replica)-stat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mscompact.gov/the-compact/news/statement-on-recognition-of-ems-personnel-licensure-interstate-compact-(replica)-status" TargetMode="External"/><Relationship Id="rId4" Type="http://schemas.openxmlformats.org/officeDocument/2006/relationships/webSettings" Target="webSettings.xml"/><Relationship Id="rId9" Type="http://schemas.openxmlformats.org/officeDocument/2006/relationships/hyperlink" Target="https://www.emscompact.gov/the-compact/compact-hi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Requirement-EMT-ALS-Transport-Unplanned-Surge-Situations</dc:title>
  <dc:creator>Kinney, Kraig</dc:creator>
  <cp:keywords>Requirement-EMT-ALS-Transport-Unplanned-Surge-Situations</cp:keywords>
  <cp:lastModifiedBy>Ray Mollers</cp:lastModifiedBy>
  <cp:revision>23</cp:revision>
  <dcterms:created xsi:type="dcterms:W3CDTF">2022-07-28T20:03:00Z</dcterms:created>
  <dcterms:modified xsi:type="dcterms:W3CDTF">2022-07-29T13:03:00Z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2013</vt:lpwstr>
  </property>
  <property fmtid="{D5CDD505-2E9C-101B-9397-08002B2CF9AE}" pid="4" name="LastSaved">
    <vt:filetime>2022-07-27T00:00:00Z</vt:filetime>
  </property>
  <property fmtid="{D5CDD505-2E9C-101B-9397-08002B2CF9AE}" pid="5" name="Producer">
    <vt:lpwstr>Microsoft® Word 2013</vt:lpwstr>
  </property>
</Properties>
</file>